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25BA" w14:textId="77777777" w:rsidR="002E5E92" w:rsidRDefault="006F58EF">
      <w:pPr>
        <w:tabs>
          <w:tab w:val="left" w:pos="1725"/>
        </w:tabs>
        <w:spacing w:line="500" w:lineRule="exact"/>
        <w:jc w:val="left"/>
        <w:rPr>
          <w:rFonts w:ascii="仿宋" w:eastAsia="仿宋" w:hAnsi="仿宋"/>
          <w:b/>
          <w:sz w:val="24"/>
          <w:szCs w:val="24"/>
        </w:rPr>
      </w:pPr>
      <w:r>
        <w:rPr>
          <w:rFonts w:ascii="仿宋" w:eastAsia="仿宋" w:hAnsi="仿宋" w:hint="eastAsia"/>
          <w:b/>
          <w:sz w:val="24"/>
          <w:szCs w:val="24"/>
        </w:rPr>
        <w:t>附件一</w:t>
      </w:r>
    </w:p>
    <w:p w14:paraId="55F41ECB" w14:textId="77777777" w:rsidR="002E5E92" w:rsidRDefault="006F58EF">
      <w:pPr>
        <w:tabs>
          <w:tab w:val="left" w:pos="1725"/>
        </w:tabs>
        <w:spacing w:line="500" w:lineRule="exact"/>
        <w:jc w:val="center"/>
        <w:rPr>
          <w:rFonts w:ascii="仿宋" w:eastAsia="仿宋" w:hAnsi="仿宋"/>
          <w:b/>
          <w:sz w:val="24"/>
          <w:szCs w:val="24"/>
        </w:rPr>
      </w:pPr>
      <w:r>
        <w:rPr>
          <w:rFonts w:ascii="仿宋" w:eastAsia="仿宋" w:hAnsi="仿宋" w:hint="eastAsia"/>
          <w:b/>
          <w:sz w:val="24"/>
          <w:szCs w:val="24"/>
        </w:rPr>
        <w:t>“经典阅读计划”领读教师报名表</w:t>
      </w:r>
    </w:p>
    <w:tbl>
      <w:tblPr>
        <w:tblStyle w:val="a3"/>
        <w:tblW w:w="8926" w:type="dxa"/>
        <w:jc w:val="center"/>
        <w:tblLayout w:type="fixed"/>
        <w:tblLook w:val="04A0" w:firstRow="1" w:lastRow="0" w:firstColumn="1" w:lastColumn="0" w:noHBand="0" w:noVBand="1"/>
      </w:tblPr>
      <w:tblGrid>
        <w:gridCol w:w="710"/>
        <w:gridCol w:w="1553"/>
        <w:gridCol w:w="709"/>
        <w:gridCol w:w="1276"/>
        <w:gridCol w:w="709"/>
        <w:gridCol w:w="1559"/>
        <w:gridCol w:w="714"/>
        <w:gridCol w:w="1696"/>
      </w:tblGrid>
      <w:tr w:rsidR="002E5E92" w14:paraId="5E95DA89" w14:textId="77777777" w:rsidTr="00797B4D">
        <w:trPr>
          <w:jc w:val="center"/>
        </w:trPr>
        <w:tc>
          <w:tcPr>
            <w:tcW w:w="710" w:type="dxa"/>
            <w:vAlign w:val="center"/>
          </w:tcPr>
          <w:p w14:paraId="114E43DD" w14:textId="77777777" w:rsidR="002E5E92" w:rsidRDefault="006F58EF" w:rsidP="00B80F80">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姓名</w:t>
            </w:r>
          </w:p>
        </w:tc>
        <w:tc>
          <w:tcPr>
            <w:tcW w:w="1553" w:type="dxa"/>
            <w:vAlign w:val="center"/>
          </w:tcPr>
          <w:p w14:paraId="028E4144" w14:textId="2C4E6A99" w:rsidR="002E5E92" w:rsidRDefault="00992B8A" w:rsidP="00B80F80">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席晓宇</w:t>
            </w:r>
          </w:p>
        </w:tc>
        <w:tc>
          <w:tcPr>
            <w:tcW w:w="709" w:type="dxa"/>
            <w:vAlign w:val="center"/>
          </w:tcPr>
          <w:p w14:paraId="266A8839" w14:textId="2DF8D622" w:rsidR="002E5E92" w:rsidRDefault="006F58EF" w:rsidP="00B80F80">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所在院部</w:t>
            </w:r>
          </w:p>
        </w:tc>
        <w:tc>
          <w:tcPr>
            <w:tcW w:w="1276" w:type="dxa"/>
            <w:vAlign w:val="center"/>
          </w:tcPr>
          <w:p w14:paraId="5FF8C73A" w14:textId="13013D71" w:rsidR="002E5E92" w:rsidRDefault="00992B8A" w:rsidP="00B80F80">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国际医药商学</w:t>
            </w:r>
            <w:r w:rsidR="0090639E">
              <w:rPr>
                <w:rFonts w:ascii="仿宋" w:eastAsia="仿宋" w:hAnsi="仿宋" w:hint="eastAsia"/>
                <w:b/>
                <w:kern w:val="0"/>
                <w:sz w:val="24"/>
                <w:szCs w:val="24"/>
              </w:rPr>
              <w:t>院</w:t>
            </w:r>
          </w:p>
        </w:tc>
        <w:tc>
          <w:tcPr>
            <w:tcW w:w="709" w:type="dxa"/>
            <w:vAlign w:val="center"/>
          </w:tcPr>
          <w:p w14:paraId="65FFE8B7" w14:textId="77777777" w:rsidR="002E5E92" w:rsidRDefault="006F58EF" w:rsidP="00B80F80">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工号</w:t>
            </w:r>
          </w:p>
        </w:tc>
        <w:tc>
          <w:tcPr>
            <w:tcW w:w="1559" w:type="dxa"/>
            <w:vAlign w:val="center"/>
          </w:tcPr>
          <w:p w14:paraId="258F9CDC" w14:textId="0968F368" w:rsidR="002E5E92" w:rsidRDefault="0090639E" w:rsidP="00B80F80">
            <w:pPr>
              <w:tabs>
                <w:tab w:val="left" w:pos="1725"/>
              </w:tabs>
              <w:spacing w:line="500" w:lineRule="exact"/>
              <w:jc w:val="center"/>
              <w:rPr>
                <w:rFonts w:ascii="仿宋" w:eastAsia="仿宋" w:hAnsi="仿宋"/>
                <w:b/>
                <w:kern w:val="0"/>
                <w:sz w:val="24"/>
                <w:szCs w:val="24"/>
              </w:rPr>
            </w:pPr>
            <w:r>
              <w:rPr>
                <w:rFonts w:ascii="仿宋" w:eastAsia="仿宋" w:hAnsi="仿宋"/>
                <w:b/>
                <w:kern w:val="0"/>
                <w:sz w:val="24"/>
                <w:szCs w:val="24"/>
              </w:rPr>
              <w:t>10201</w:t>
            </w:r>
            <w:r w:rsidR="00992B8A">
              <w:rPr>
                <w:rFonts w:ascii="仿宋" w:eastAsia="仿宋" w:hAnsi="仿宋"/>
                <w:b/>
                <w:kern w:val="0"/>
                <w:sz w:val="24"/>
                <w:szCs w:val="24"/>
              </w:rPr>
              <w:t>2</w:t>
            </w:r>
            <w:r>
              <w:rPr>
                <w:rFonts w:ascii="仿宋" w:eastAsia="仿宋" w:hAnsi="仿宋"/>
                <w:b/>
                <w:kern w:val="0"/>
                <w:sz w:val="24"/>
                <w:szCs w:val="24"/>
              </w:rPr>
              <w:t>22</w:t>
            </w:r>
            <w:r w:rsidR="00992B8A">
              <w:rPr>
                <w:rFonts w:ascii="仿宋" w:eastAsia="仿宋" w:hAnsi="仿宋"/>
                <w:b/>
                <w:kern w:val="0"/>
                <w:sz w:val="24"/>
                <w:szCs w:val="24"/>
              </w:rPr>
              <w:t>49</w:t>
            </w:r>
          </w:p>
        </w:tc>
        <w:tc>
          <w:tcPr>
            <w:tcW w:w="714" w:type="dxa"/>
            <w:vAlign w:val="center"/>
          </w:tcPr>
          <w:p w14:paraId="11815860" w14:textId="77777777" w:rsidR="002E5E92" w:rsidRDefault="006F58EF" w:rsidP="00B80F80">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联系方式</w:t>
            </w:r>
          </w:p>
        </w:tc>
        <w:tc>
          <w:tcPr>
            <w:tcW w:w="1696" w:type="dxa"/>
            <w:vAlign w:val="center"/>
          </w:tcPr>
          <w:p w14:paraId="2A28140C" w14:textId="7516011F" w:rsidR="002E5E92" w:rsidRDefault="00992B8A" w:rsidP="00B80F80">
            <w:pPr>
              <w:tabs>
                <w:tab w:val="left" w:pos="1725"/>
              </w:tabs>
              <w:spacing w:line="500" w:lineRule="exact"/>
              <w:jc w:val="center"/>
              <w:rPr>
                <w:rFonts w:ascii="仿宋" w:eastAsia="仿宋" w:hAnsi="仿宋"/>
                <w:b/>
                <w:kern w:val="0"/>
                <w:sz w:val="24"/>
                <w:szCs w:val="24"/>
              </w:rPr>
            </w:pPr>
            <w:r>
              <w:rPr>
                <w:rFonts w:ascii="仿宋" w:eastAsia="仿宋" w:hAnsi="仿宋"/>
                <w:b/>
                <w:kern w:val="0"/>
                <w:sz w:val="24"/>
                <w:szCs w:val="24"/>
              </w:rPr>
              <w:t>13852297573</w:t>
            </w:r>
          </w:p>
        </w:tc>
      </w:tr>
      <w:tr w:rsidR="002E5E92" w14:paraId="7B01A2C4" w14:textId="77777777" w:rsidTr="00797B4D">
        <w:trPr>
          <w:jc w:val="center"/>
        </w:trPr>
        <w:tc>
          <w:tcPr>
            <w:tcW w:w="8926" w:type="dxa"/>
            <w:gridSpan w:val="8"/>
          </w:tcPr>
          <w:p w14:paraId="35EDB33B" w14:textId="77777777"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教师简介</w:t>
            </w:r>
          </w:p>
        </w:tc>
      </w:tr>
      <w:tr w:rsidR="002E5E92" w14:paraId="73C54B1F" w14:textId="77777777" w:rsidTr="00797B4D">
        <w:trPr>
          <w:jc w:val="center"/>
        </w:trPr>
        <w:tc>
          <w:tcPr>
            <w:tcW w:w="8926" w:type="dxa"/>
            <w:gridSpan w:val="8"/>
          </w:tcPr>
          <w:p w14:paraId="23725220" w14:textId="7ACED259" w:rsidR="002E5E92" w:rsidRDefault="00804357" w:rsidP="00804357">
            <w:pPr>
              <w:spacing w:line="360" w:lineRule="auto"/>
              <w:ind w:firstLineChars="192" w:firstLine="403"/>
              <w:rPr>
                <w:rFonts w:ascii="仿宋" w:eastAsia="仿宋" w:hAnsi="仿宋"/>
                <w:b/>
                <w:kern w:val="0"/>
                <w:sz w:val="24"/>
                <w:szCs w:val="24"/>
              </w:rPr>
            </w:pPr>
            <w:r w:rsidRPr="00804357">
              <w:rPr>
                <w:rFonts w:eastAsia="仿宋" w:hint="eastAsia"/>
                <w:bCs/>
                <w:iCs/>
                <w:szCs w:val="21"/>
              </w:rPr>
              <w:t>席晓宇，</w:t>
            </w:r>
            <w:r w:rsidR="00A914D2">
              <w:rPr>
                <w:rFonts w:eastAsia="仿宋" w:hint="eastAsia"/>
                <w:bCs/>
                <w:iCs/>
                <w:szCs w:val="21"/>
              </w:rPr>
              <w:t>研究员</w:t>
            </w:r>
            <w:r w:rsidRPr="00804357">
              <w:rPr>
                <w:rFonts w:eastAsia="仿宋" w:hint="eastAsia"/>
                <w:bCs/>
                <w:iCs/>
                <w:szCs w:val="21"/>
              </w:rPr>
              <w:t>，</w:t>
            </w:r>
            <w:r w:rsidR="00A914D2">
              <w:rPr>
                <w:rFonts w:eastAsia="仿宋" w:hint="eastAsia"/>
                <w:bCs/>
                <w:iCs/>
                <w:szCs w:val="21"/>
              </w:rPr>
              <w:t>博士</w:t>
            </w:r>
            <w:r w:rsidRPr="00804357">
              <w:rPr>
                <w:rFonts w:eastAsia="仿宋" w:hint="eastAsia"/>
                <w:bCs/>
                <w:iCs/>
                <w:szCs w:val="21"/>
              </w:rPr>
              <w:t>生导师，中国药科大学国家药物政策与医药产业经济研究中心项目研究员。主要研究方向为药物经济学与医药卫生政策。已发表论文五十余篇，其中</w:t>
            </w:r>
            <w:r w:rsidRPr="00804357">
              <w:rPr>
                <w:rFonts w:eastAsia="仿宋"/>
                <w:bCs/>
                <w:iCs/>
                <w:szCs w:val="21"/>
              </w:rPr>
              <w:t>SCI/SSCI</w:t>
            </w:r>
            <w:r w:rsidRPr="00804357">
              <w:rPr>
                <w:rFonts w:eastAsia="仿宋"/>
                <w:bCs/>
                <w:iCs/>
                <w:szCs w:val="21"/>
              </w:rPr>
              <w:t>收录</w:t>
            </w:r>
            <w:r w:rsidRPr="00804357">
              <w:rPr>
                <w:rFonts w:eastAsia="仿宋"/>
                <w:bCs/>
                <w:iCs/>
                <w:szCs w:val="21"/>
              </w:rPr>
              <w:t>10</w:t>
            </w:r>
            <w:r w:rsidRPr="00804357">
              <w:rPr>
                <w:rFonts w:eastAsia="仿宋"/>
                <w:bCs/>
                <w:iCs/>
                <w:szCs w:val="21"/>
              </w:rPr>
              <w:t>余篇，累计影响因子</w:t>
            </w:r>
            <w:r w:rsidRPr="00804357">
              <w:rPr>
                <w:rFonts w:eastAsia="仿宋"/>
                <w:bCs/>
                <w:iCs/>
                <w:szCs w:val="21"/>
              </w:rPr>
              <w:t>30</w:t>
            </w:r>
            <w:r w:rsidRPr="00804357">
              <w:rPr>
                <w:rFonts w:eastAsia="仿宋"/>
                <w:bCs/>
                <w:iCs/>
                <w:szCs w:val="21"/>
              </w:rPr>
              <w:t>以上。主持国家自然科学基金、国家社会科学基金、教育部人文社科基金等各级各类课题四十余项。参与多项临床实验及真实世界证据研究的研究方案设计及数据统计工作。</w:t>
            </w:r>
          </w:p>
        </w:tc>
      </w:tr>
      <w:tr w:rsidR="002E5E92" w14:paraId="10864F6A" w14:textId="77777777" w:rsidTr="00797B4D">
        <w:trPr>
          <w:jc w:val="center"/>
        </w:trPr>
        <w:tc>
          <w:tcPr>
            <w:tcW w:w="8926" w:type="dxa"/>
            <w:gridSpan w:val="8"/>
          </w:tcPr>
          <w:p w14:paraId="72DFD89F" w14:textId="77777777"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计划阅读书目</w:t>
            </w:r>
          </w:p>
        </w:tc>
      </w:tr>
      <w:tr w:rsidR="002E5E92" w14:paraId="7D1BB786" w14:textId="77777777" w:rsidTr="00797B4D">
        <w:trPr>
          <w:jc w:val="center"/>
        </w:trPr>
        <w:tc>
          <w:tcPr>
            <w:tcW w:w="710" w:type="dxa"/>
          </w:tcPr>
          <w:p w14:paraId="0BA14E88" w14:textId="77777777"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序号</w:t>
            </w:r>
          </w:p>
        </w:tc>
        <w:tc>
          <w:tcPr>
            <w:tcW w:w="1553" w:type="dxa"/>
          </w:tcPr>
          <w:p w14:paraId="464E73A6" w14:textId="77777777"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书籍名称</w:t>
            </w:r>
          </w:p>
        </w:tc>
        <w:tc>
          <w:tcPr>
            <w:tcW w:w="6663" w:type="dxa"/>
            <w:gridSpan w:val="6"/>
          </w:tcPr>
          <w:p w14:paraId="4AB782A4" w14:textId="77777777"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书籍简介（书籍内容、书籍推荐理由、领读意义）</w:t>
            </w:r>
          </w:p>
        </w:tc>
      </w:tr>
      <w:tr w:rsidR="00F945AB" w14:paraId="0E7F5448" w14:textId="77777777" w:rsidTr="00797B4D">
        <w:trPr>
          <w:jc w:val="center"/>
        </w:trPr>
        <w:tc>
          <w:tcPr>
            <w:tcW w:w="710" w:type="dxa"/>
          </w:tcPr>
          <w:p w14:paraId="2B5C89BD" w14:textId="77777777" w:rsidR="00F945AB" w:rsidRDefault="00F945AB"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1</w:t>
            </w:r>
          </w:p>
        </w:tc>
        <w:tc>
          <w:tcPr>
            <w:tcW w:w="1553" w:type="dxa"/>
          </w:tcPr>
          <w:p w14:paraId="181CED75" w14:textId="00EF6CC0" w:rsidR="00F945AB" w:rsidRPr="00F945AB" w:rsidRDefault="00804357" w:rsidP="00F945AB">
            <w:pPr>
              <w:tabs>
                <w:tab w:val="left" w:pos="1725"/>
              </w:tabs>
              <w:spacing w:line="500" w:lineRule="exact"/>
              <w:rPr>
                <w:rFonts w:ascii="仿宋" w:eastAsia="仿宋" w:hAnsi="仿宋"/>
                <w:bCs/>
                <w:kern w:val="0"/>
                <w:sz w:val="24"/>
                <w:szCs w:val="24"/>
              </w:rPr>
            </w:pPr>
            <w:r w:rsidRPr="00804357">
              <w:rPr>
                <w:rFonts w:ascii="仿宋" w:eastAsia="仿宋" w:hAnsi="仿宋" w:hint="eastAsia"/>
                <w:bCs/>
                <w:kern w:val="0"/>
                <w:sz w:val="24"/>
                <w:szCs w:val="24"/>
              </w:rPr>
              <w:t>中国医改发展报告</w:t>
            </w:r>
            <w:r w:rsidRPr="00804357">
              <w:rPr>
                <w:rFonts w:ascii="仿宋" w:eastAsia="仿宋" w:hAnsi="仿宋"/>
                <w:bCs/>
                <w:kern w:val="0"/>
                <w:sz w:val="24"/>
                <w:szCs w:val="24"/>
              </w:rPr>
              <w:t>2020</w:t>
            </w:r>
          </w:p>
        </w:tc>
        <w:tc>
          <w:tcPr>
            <w:tcW w:w="6663" w:type="dxa"/>
            <w:gridSpan w:val="6"/>
          </w:tcPr>
          <w:p w14:paraId="55D8EDAF" w14:textId="77777777" w:rsidR="00B80F80" w:rsidRDefault="00804357" w:rsidP="00B80F80">
            <w:pPr>
              <w:tabs>
                <w:tab w:val="left" w:pos="1725"/>
              </w:tabs>
              <w:spacing w:line="500" w:lineRule="exact"/>
              <w:ind w:firstLineChars="200" w:firstLine="480"/>
              <w:rPr>
                <w:rFonts w:ascii="仿宋" w:eastAsia="仿宋" w:hAnsi="仿宋"/>
                <w:bCs/>
                <w:kern w:val="0"/>
                <w:sz w:val="24"/>
                <w:szCs w:val="24"/>
              </w:rPr>
            </w:pPr>
            <w:r w:rsidRPr="00804357">
              <w:rPr>
                <w:rFonts w:ascii="仿宋" w:eastAsia="仿宋" w:hAnsi="仿宋" w:hint="eastAsia"/>
                <w:bCs/>
                <w:kern w:val="0"/>
                <w:sz w:val="24"/>
                <w:szCs w:val="24"/>
              </w:rPr>
              <w:t>医改是对医疗卫生体制进行调整、改革、创新的一系列理论探索和实践举措。</w:t>
            </w:r>
            <w:r w:rsidRPr="00804357">
              <w:rPr>
                <w:rFonts w:ascii="仿宋" w:eastAsia="仿宋" w:hAnsi="仿宋"/>
                <w:bCs/>
                <w:kern w:val="0"/>
                <w:sz w:val="24"/>
                <w:szCs w:val="24"/>
              </w:rPr>
              <w:t>2009年新一轮医改启动以来，我国基本建成了覆盖城乡居民的基本卫生制度，实现了可及、公平、可负担、高效的卫生服务，保障民生幸福、促进社会发展。面对健康中国建设的战略发展导向，医改仍存在诸多挑战和制约其有序推进的深层次问题和挑战</w:t>
            </w:r>
            <w:r w:rsidR="00B80F80">
              <w:rPr>
                <w:rFonts w:ascii="仿宋" w:eastAsia="仿宋" w:hAnsi="仿宋" w:hint="eastAsia"/>
                <w:bCs/>
                <w:kern w:val="0"/>
                <w:sz w:val="24"/>
                <w:szCs w:val="24"/>
              </w:rPr>
              <w:t>。</w:t>
            </w:r>
          </w:p>
          <w:p w14:paraId="60685A64" w14:textId="77777777" w:rsidR="00B80F80" w:rsidRDefault="00804357" w:rsidP="00797B4D">
            <w:pPr>
              <w:tabs>
                <w:tab w:val="left" w:pos="1725"/>
              </w:tabs>
              <w:spacing w:line="500" w:lineRule="exact"/>
              <w:ind w:firstLineChars="200" w:firstLine="480"/>
              <w:rPr>
                <w:rFonts w:ascii="仿宋" w:eastAsia="仿宋" w:hAnsi="仿宋"/>
                <w:bCs/>
                <w:kern w:val="0"/>
                <w:sz w:val="24"/>
                <w:szCs w:val="24"/>
              </w:rPr>
            </w:pPr>
            <w:r w:rsidRPr="00804357">
              <w:rPr>
                <w:rFonts w:ascii="仿宋" w:eastAsia="仿宋" w:hAnsi="仿宋" w:hint="eastAsia"/>
                <w:bCs/>
                <w:kern w:val="0"/>
                <w:sz w:val="24"/>
                <w:szCs w:val="24"/>
              </w:rPr>
              <w:t>本书基于多年来跟踪医改重点领域的深入研究，在对十年医改进展总结的基础上，重点关注</w:t>
            </w:r>
            <w:r w:rsidRPr="00804357">
              <w:rPr>
                <w:rFonts w:ascii="仿宋" w:eastAsia="仿宋" w:hAnsi="仿宋"/>
                <w:bCs/>
                <w:kern w:val="0"/>
                <w:sz w:val="24"/>
                <w:szCs w:val="24"/>
              </w:rPr>
              <w:t>2019年医改新政策、新动作、新进展，聚焦医改重点领域核心问题，如医改治理和医疗服务价格问题、4+7药品集中采购问题、基层卫生人力资源培养和使用问题、医保支付方式问题、疾控体系建设问题等，以研究报告、专家评述和地方医改案例相结合的方式呈现，基于理论研究和事实证据，深入分析医改核心问题及其作用机制，判断政策成效，分析关键问题与挑战，为2020年及“十四五”时期深化医改的重点和推进方式提出意见和建议。</w:t>
            </w:r>
          </w:p>
          <w:p w14:paraId="28CE5428" w14:textId="27CC370B" w:rsidR="00797B4D" w:rsidRPr="00F945AB" w:rsidRDefault="00797B4D" w:rsidP="00797B4D">
            <w:pPr>
              <w:tabs>
                <w:tab w:val="left" w:pos="1725"/>
              </w:tabs>
              <w:spacing w:line="500" w:lineRule="exact"/>
              <w:rPr>
                <w:rFonts w:ascii="仿宋" w:eastAsia="仿宋" w:hAnsi="仿宋"/>
                <w:bCs/>
                <w:kern w:val="0"/>
                <w:sz w:val="24"/>
                <w:szCs w:val="24"/>
              </w:rPr>
            </w:pPr>
          </w:p>
        </w:tc>
      </w:tr>
      <w:tr w:rsidR="00F945AB" w14:paraId="6E1D2822" w14:textId="77777777" w:rsidTr="00797B4D">
        <w:trPr>
          <w:jc w:val="center"/>
        </w:trPr>
        <w:tc>
          <w:tcPr>
            <w:tcW w:w="8926" w:type="dxa"/>
            <w:gridSpan w:val="8"/>
          </w:tcPr>
          <w:p w14:paraId="2D3BE717" w14:textId="77777777" w:rsidR="00F945AB" w:rsidRDefault="00F945AB"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lastRenderedPageBreak/>
              <w:t>“经典阅读计划”活动安排</w:t>
            </w:r>
          </w:p>
        </w:tc>
      </w:tr>
      <w:tr w:rsidR="00F945AB" w14:paraId="30A3AD30" w14:textId="77777777" w:rsidTr="00797B4D">
        <w:trPr>
          <w:jc w:val="center"/>
        </w:trPr>
        <w:tc>
          <w:tcPr>
            <w:tcW w:w="710" w:type="dxa"/>
          </w:tcPr>
          <w:p w14:paraId="6F9984D4" w14:textId="77777777" w:rsidR="00F945AB" w:rsidRDefault="00F945AB"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序号</w:t>
            </w:r>
          </w:p>
        </w:tc>
        <w:tc>
          <w:tcPr>
            <w:tcW w:w="1553" w:type="dxa"/>
          </w:tcPr>
          <w:p w14:paraId="6F89A92E" w14:textId="77777777" w:rsidR="00F945AB" w:rsidRDefault="00F945AB"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日期</w:t>
            </w:r>
          </w:p>
        </w:tc>
        <w:tc>
          <w:tcPr>
            <w:tcW w:w="6663" w:type="dxa"/>
            <w:gridSpan w:val="6"/>
          </w:tcPr>
          <w:p w14:paraId="0F2C46C5" w14:textId="77777777" w:rsidR="00F945AB" w:rsidRDefault="00F945AB"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活动内容（书籍名、活动形式、活动内容）</w:t>
            </w:r>
          </w:p>
        </w:tc>
      </w:tr>
      <w:tr w:rsidR="00F945AB" w14:paraId="3C8A17F0" w14:textId="77777777" w:rsidTr="00797B4D">
        <w:trPr>
          <w:jc w:val="center"/>
        </w:trPr>
        <w:tc>
          <w:tcPr>
            <w:tcW w:w="710" w:type="dxa"/>
          </w:tcPr>
          <w:p w14:paraId="1237D811" w14:textId="1E144785" w:rsidR="00F945AB"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1</w:t>
            </w:r>
          </w:p>
        </w:tc>
        <w:tc>
          <w:tcPr>
            <w:tcW w:w="1553" w:type="dxa"/>
          </w:tcPr>
          <w:p w14:paraId="0368BE8D" w14:textId="6CE415B1" w:rsidR="00F945AB"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2</w:t>
            </w:r>
            <w:r>
              <w:rPr>
                <w:rFonts w:ascii="仿宋" w:eastAsia="仿宋" w:hAnsi="仿宋"/>
                <w:b/>
                <w:kern w:val="0"/>
                <w:sz w:val="24"/>
                <w:szCs w:val="24"/>
              </w:rPr>
              <w:t>02</w:t>
            </w:r>
            <w:r w:rsidR="00C10C8B">
              <w:rPr>
                <w:rFonts w:ascii="仿宋" w:eastAsia="仿宋" w:hAnsi="仿宋"/>
                <w:b/>
                <w:kern w:val="0"/>
                <w:sz w:val="24"/>
                <w:szCs w:val="24"/>
              </w:rPr>
              <w:t>2</w:t>
            </w:r>
            <w:r>
              <w:rPr>
                <w:rFonts w:ascii="仿宋" w:eastAsia="仿宋" w:hAnsi="仿宋"/>
                <w:b/>
                <w:kern w:val="0"/>
                <w:sz w:val="24"/>
                <w:szCs w:val="24"/>
              </w:rPr>
              <w:t>.</w:t>
            </w:r>
            <w:r w:rsidR="00C10C8B">
              <w:rPr>
                <w:rFonts w:ascii="仿宋" w:eastAsia="仿宋" w:hAnsi="仿宋"/>
                <w:b/>
                <w:kern w:val="0"/>
                <w:sz w:val="24"/>
                <w:szCs w:val="24"/>
              </w:rPr>
              <w:t>3</w:t>
            </w:r>
            <w:r>
              <w:rPr>
                <w:rFonts w:ascii="仿宋" w:eastAsia="仿宋" w:hAnsi="仿宋"/>
                <w:b/>
                <w:kern w:val="0"/>
                <w:sz w:val="24"/>
                <w:szCs w:val="24"/>
              </w:rPr>
              <w:t>.</w:t>
            </w:r>
            <w:r w:rsidR="00C10C8B">
              <w:rPr>
                <w:rFonts w:ascii="仿宋" w:eastAsia="仿宋" w:hAnsi="仿宋"/>
                <w:b/>
                <w:kern w:val="0"/>
                <w:sz w:val="24"/>
                <w:szCs w:val="24"/>
              </w:rPr>
              <w:t>2</w:t>
            </w:r>
            <w:r w:rsidR="00797B4D">
              <w:rPr>
                <w:rFonts w:ascii="仿宋" w:eastAsia="仿宋" w:hAnsi="仿宋"/>
                <w:b/>
                <w:kern w:val="0"/>
                <w:sz w:val="24"/>
                <w:szCs w:val="24"/>
              </w:rPr>
              <w:t>5</w:t>
            </w:r>
          </w:p>
        </w:tc>
        <w:tc>
          <w:tcPr>
            <w:tcW w:w="6663" w:type="dxa"/>
            <w:gridSpan w:val="6"/>
          </w:tcPr>
          <w:p w14:paraId="6462C771" w14:textId="1FA0F113" w:rsidR="00F945AB" w:rsidRDefault="00B80F80"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Cs/>
                <w:kern w:val="0"/>
                <w:sz w:val="24"/>
                <w:szCs w:val="24"/>
              </w:rPr>
              <w:t>精读《</w:t>
            </w:r>
            <w:r w:rsidRPr="00B80F80">
              <w:rPr>
                <w:rFonts w:ascii="仿宋" w:eastAsia="仿宋" w:hAnsi="仿宋" w:hint="eastAsia"/>
                <w:bCs/>
                <w:kern w:val="0"/>
                <w:sz w:val="24"/>
                <w:szCs w:val="24"/>
              </w:rPr>
              <w:t>中国医改发展报告</w:t>
            </w:r>
            <w:r w:rsidRPr="00B80F80">
              <w:rPr>
                <w:rFonts w:ascii="仿宋" w:eastAsia="仿宋" w:hAnsi="仿宋"/>
                <w:bCs/>
                <w:kern w:val="0"/>
                <w:sz w:val="24"/>
                <w:szCs w:val="24"/>
              </w:rPr>
              <w:t>2020</w:t>
            </w:r>
            <w:r>
              <w:rPr>
                <w:rFonts w:ascii="仿宋" w:eastAsia="仿宋" w:hAnsi="仿宋" w:hint="eastAsia"/>
                <w:bCs/>
                <w:kern w:val="0"/>
                <w:sz w:val="24"/>
                <w:szCs w:val="24"/>
              </w:rPr>
              <w:t>》总报告、专题报告(</w:t>
            </w:r>
            <w:r>
              <w:rPr>
                <w:rFonts w:ascii="仿宋" w:eastAsia="仿宋" w:hAnsi="仿宋"/>
                <w:bCs/>
                <w:kern w:val="0"/>
                <w:sz w:val="24"/>
                <w:szCs w:val="24"/>
              </w:rPr>
              <w:t>2-6)</w:t>
            </w:r>
          </w:p>
        </w:tc>
      </w:tr>
      <w:tr w:rsidR="00F945AB" w14:paraId="4F7CB5C3" w14:textId="77777777" w:rsidTr="00797B4D">
        <w:trPr>
          <w:jc w:val="center"/>
        </w:trPr>
        <w:tc>
          <w:tcPr>
            <w:tcW w:w="710" w:type="dxa"/>
          </w:tcPr>
          <w:p w14:paraId="18C51C85" w14:textId="5F8CA7EE" w:rsidR="00F945AB"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2</w:t>
            </w:r>
          </w:p>
        </w:tc>
        <w:tc>
          <w:tcPr>
            <w:tcW w:w="1553" w:type="dxa"/>
          </w:tcPr>
          <w:p w14:paraId="5CE3D4FC" w14:textId="5A739362" w:rsidR="00F945AB"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2</w:t>
            </w:r>
            <w:r>
              <w:rPr>
                <w:rFonts w:ascii="仿宋" w:eastAsia="仿宋" w:hAnsi="仿宋"/>
                <w:b/>
                <w:kern w:val="0"/>
                <w:sz w:val="24"/>
                <w:szCs w:val="24"/>
              </w:rPr>
              <w:t>02</w:t>
            </w:r>
            <w:r w:rsidR="00C10C8B">
              <w:rPr>
                <w:rFonts w:ascii="仿宋" w:eastAsia="仿宋" w:hAnsi="仿宋"/>
                <w:b/>
                <w:kern w:val="0"/>
                <w:sz w:val="24"/>
                <w:szCs w:val="24"/>
              </w:rPr>
              <w:t>2</w:t>
            </w:r>
            <w:r>
              <w:rPr>
                <w:rFonts w:ascii="仿宋" w:eastAsia="仿宋" w:hAnsi="仿宋"/>
                <w:b/>
                <w:kern w:val="0"/>
                <w:sz w:val="24"/>
                <w:szCs w:val="24"/>
              </w:rPr>
              <w:t>.</w:t>
            </w:r>
            <w:r w:rsidR="00C10C8B">
              <w:rPr>
                <w:rFonts w:ascii="仿宋" w:eastAsia="仿宋" w:hAnsi="仿宋"/>
                <w:b/>
                <w:kern w:val="0"/>
                <w:sz w:val="24"/>
                <w:szCs w:val="24"/>
              </w:rPr>
              <w:t>4</w:t>
            </w:r>
            <w:r>
              <w:rPr>
                <w:rFonts w:ascii="仿宋" w:eastAsia="仿宋" w:hAnsi="仿宋"/>
                <w:b/>
                <w:kern w:val="0"/>
                <w:sz w:val="24"/>
                <w:szCs w:val="24"/>
              </w:rPr>
              <w:t>.1</w:t>
            </w:r>
          </w:p>
        </w:tc>
        <w:tc>
          <w:tcPr>
            <w:tcW w:w="6663" w:type="dxa"/>
            <w:gridSpan w:val="6"/>
          </w:tcPr>
          <w:p w14:paraId="2B6EAA01" w14:textId="133675BA" w:rsidR="00F945AB" w:rsidRDefault="00B80F80"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Cs/>
                <w:kern w:val="0"/>
                <w:sz w:val="24"/>
                <w:szCs w:val="24"/>
              </w:rPr>
              <w:t>精读《</w:t>
            </w:r>
            <w:r w:rsidRPr="00B80F80">
              <w:rPr>
                <w:rFonts w:ascii="仿宋" w:eastAsia="仿宋" w:hAnsi="仿宋" w:hint="eastAsia"/>
                <w:bCs/>
                <w:kern w:val="0"/>
                <w:sz w:val="24"/>
                <w:szCs w:val="24"/>
              </w:rPr>
              <w:t>中国医改发展报告</w:t>
            </w:r>
            <w:r w:rsidRPr="00B80F80">
              <w:rPr>
                <w:rFonts w:ascii="仿宋" w:eastAsia="仿宋" w:hAnsi="仿宋"/>
                <w:bCs/>
                <w:kern w:val="0"/>
                <w:sz w:val="24"/>
                <w:szCs w:val="24"/>
              </w:rPr>
              <w:t>2020</w:t>
            </w:r>
            <w:r>
              <w:rPr>
                <w:rFonts w:ascii="仿宋" w:eastAsia="仿宋" w:hAnsi="仿宋" w:hint="eastAsia"/>
                <w:bCs/>
                <w:kern w:val="0"/>
                <w:sz w:val="24"/>
                <w:szCs w:val="24"/>
              </w:rPr>
              <w:t>》专题报告(</w:t>
            </w:r>
            <w:r>
              <w:rPr>
                <w:rFonts w:ascii="仿宋" w:eastAsia="仿宋" w:hAnsi="仿宋"/>
                <w:bCs/>
                <w:kern w:val="0"/>
                <w:sz w:val="24"/>
                <w:szCs w:val="24"/>
              </w:rPr>
              <w:t>7-11)</w:t>
            </w:r>
          </w:p>
        </w:tc>
      </w:tr>
      <w:tr w:rsidR="00F945AB" w14:paraId="2B88FFC5" w14:textId="77777777" w:rsidTr="00797B4D">
        <w:trPr>
          <w:jc w:val="center"/>
        </w:trPr>
        <w:tc>
          <w:tcPr>
            <w:tcW w:w="710" w:type="dxa"/>
          </w:tcPr>
          <w:p w14:paraId="7E55EC07" w14:textId="32133BE4" w:rsidR="00F945AB"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3</w:t>
            </w:r>
          </w:p>
        </w:tc>
        <w:tc>
          <w:tcPr>
            <w:tcW w:w="1553" w:type="dxa"/>
          </w:tcPr>
          <w:p w14:paraId="414CC1DA" w14:textId="0EDF7A8E" w:rsidR="00F945AB"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2</w:t>
            </w:r>
            <w:r>
              <w:rPr>
                <w:rFonts w:ascii="仿宋" w:eastAsia="仿宋" w:hAnsi="仿宋"/>
                <w:b/>
                <w:kern w:val="0"/>
                <w:sz w:val="24"/>
                <w:szCs w:val="24"/>
              </w:rPr>
              <w:t>02</w:t>
            </w:r>
            <w:r w:rsidR="00C10C8B">
              <w:rPr>
                <w:rFonts w:ascii="仿宋" w:eastAsia="仿宋" w:hAnsi="仿宋"/>
                <w:b/>
                <w:kern w:val="0"/>
                <w:sz w:val="24"/>
                <w:szCs w:val="24"/>
              </w:rPr>
              <w:t>2</w:t>
            </w:r>
            <w:r>
              <w:rPr>
                <w:rFonts w:ascii="仿宋" w:eastAsia="仿宋" w:hAnsi="仿宋"/>
                <w:b/>
                <w:kern w:val="0"/>
                <w:sz w:val="24"/>
                <w:szCs w:val="24"/>
              </w:rPr>
              <w:t>.</w:t>
            </w:r>
            <w:r w:rsidR="00C10C8B">
              <w:rPr>
                <w:rFonts w:ascii="仿宋" w:eastAsia="仿宋" w:hAnsi="仿宋"/>
                <w:b/>
                <w:kern w:val="0"/>
                <w:sz w:val="24"/>
                <w:szCs w:val="24"/>
              </w:rPr>
              <w:t>4</w:t>
            </w:r>
            <w:r>
              <w:rPr>
                <w:rFonts w:ascii="仿宋" w:eastAsia="仿宋" w:hAnsi="仿宋"/>
                <w:b/>
                <w:kern w:val="0"/>
                <w:sz w:val="24"/>
                <w:szCs w:val="24"/>
              </w:rPr>
              <w:t>.</w:t>
            </w:r>
            <w:r w:rsidR="00797B4D">
              <w:rPr>
                <w:rFonts w:ascii="仿宋" w:eastAsia="仿宋" w:hAnsi="仿宋"/>
                <w:b/>
                <w:kern w:val="0"/>
                <w:sz w:val="24"/>
                <w:szCs w:val="24"/>
              </w:rPr>
              <w:t>1</w:t>
            </w:r>
            <w:r w:rsidR="00C10C8B">
              <w:rPr>
                <w:rFonts w:ascii="仿宋" w:eastAsia="仿宋" w:hAnsi="仿宋"/>
                <w:b/>
                <w:kern w:val="0"/>
                <w:sz w:val="24"/>
                <w:szCs w:val="24"/>
              </w:rPr>
              <w:t>5</w:t>
            </w:r>
          </w:p>
        </w:tc>
        <w:tc>
          <w:tcPr>
            <w:tcW w:w="6663" w:type="dxa"/>
            <w:gridSpan w:val="6"/>
          </w:tcPr>
          <w:p w14:paraId="38B5A508" w14:textId="13060A71" w:rsidR="00F945AB" w:rsidRDefault="00B80F80" w:rsidP="00D57B61">
            <w:pPr>
              <w:tabs>
                <w:tab w:val="left" w:pos="1725"/>
                <w:tab w:val="left" w:pos="3405"/>
              </w:tabs>
              <w:spacing w:line="500" w:lineRule="exact"/>
              <w:jc w:val="center"/>
              <w:rPr>
                <w:rFonts w:ascii="仿宋" w:eastAsia="仿宋" w:hAnsi="仿宋"/>
                <w:b/>
                <w:kern w:val="0"/>
                <w:sz w:val="24"/>
                <w:szCs w:val="24"/>
              </w:rPr>
            </w:pPr>
            <w:r>
              <w:rPr>
                <w:rFonts w:ascii="仿宋" w:eastAsia="仿宋" w:hAnsi="仿宋" w:hint="eastAsia"/>
                <w:bCs/>
                <w:kern w:val="0"/>
                <w:sz w:val="24"/>
                <w:szCs w:val="24"/>
              </w:rPr>
              <w:t>精读《</w:t>
            </w:r>
            <w:r w:rsidRPr="00B80F80">
              <w:rPr>
                <w:rFonts w:ascii="仿宋" w:eastAsia="仿宋" w:hAnsi="仿宋" w:hint="eastAsia"/>
                <w:bCs/>
                <w:kern w:val="0"/>
                <w:sz w:val="24"/>
                <w:szCs w:val="24"/>
              </w:rPr>
              <w:t>中国医改发展报告</w:t>
            </w:r>
            <w:r w:rsidRPr="00B80F80">
              <w:rPr>
                <w:rFonts w:ascii="仿宋" w:eastAsia="仿宋" w:hAnsi="仿宋"/>
                <w:bCs/>
                <w:kern w:val="0"/>
                <w:sz w:val="24"/>
                <w:szCs w:val="24"/>
              </w:rPr>
              <w:t>2020</w:t>
            </w:r>
            <w:r>
              <w:rPr>
                <w:rFonts w:ascii="仿宋" w:eastAsia="仿宋" w:hAnsi="仿宋" w:hint="eastAsia"/>
                <w:bCs/>
                <w:kern w:val="0"/>
                <w:sz w:val="24"/>
                <w:szCs w:val="24"/>
              </w:rPr>
              <w:t>》地方经验与案例（1</w:t>
            </w:r>
            <w:r>
              <w:rPr>
                <w:rFonts w:ascii="仿宋" w:eastAsia="仿宋" w:hAnsi="仿宋"/>
                <w:bCs/>
                <w:kern w:val="0"/>
                <w:sz w:val="24"/>
                <w:szCs w:val="24"/>
              </w:rPr>
              <w:t>2-15</w:t>
            </w:r>
            <w:r>
              <w:rPr>
                <w:rFonts w:ascii="仿宋" w:eastAsia="仿宋" w:hAnsi="仿宋" w:hint="eastAsia"/>
                <w:bCs/>
                <w:kern w:val="0"/>
                <w:sz w:val="24"/>
                <w:szCs w:val="24"/>
              </w:rPr>
              <w:t>）</w:t>
            </w:r>
          </w:p>
        </w:tc>
      </w:tr>
      <w:tr w:rsidR="00D57B61" w14:paraId="7611E5CC" w14:textId="77777777" w:rsidTr="00797B4D">
        <w:trPr>
          <w:jc w:val="center"/>
        </w:trPr>
        <w:tc>
          <w:tcPr>
            <w:tcW w:w="710" w:type="dxa"/>
          </w:tcPr>
          <w:p w14:paraId="34DF5525" w14:textId="27A9C2B7" w:rsidR="00D57B61"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4</w:t>
            </w:r>
          </w:p>
        </w:tc>
        <w:tc>
          <w:tcPr>
            <w:tcW w:w="1553" w:type="dxa"/>
          </w:tcPr>
          <w:p w14:paraId="76D23173" w14:textId="33126666" w:rsidR="00D57B61" w:rsidRDefault="00D57B61"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2</w:t>
            </w:r>
            <w:r>
              <w:rPr>
                <w:rFonts w:ascii="仿宋" w:eastAsia="仿宋" w:hAnsi="仿宋"/>
                <w:b/>
                <w:kern w:val="0"/>
                <w:sz w:val="24"/>
                <w:szCs w:val="24"/>
              </w:rPr>
              <w:t>02</w:t>
            </w:r>
            <w:r w:rsidR="00C10C8B">
              <w:rPr>
                <w:rFonts w:ascii="仿宋" w:eastAsia="仿宋" w:hAnsi="仿宋"/>
                <w:b/>
                <w:kern w:val="0"/>
                <w:sz w:val="24"/>
                <w:szCs w:val="24"/>
              </w:rPr>
              <w:t>2</w:t>
            </w:r>
            <w:r>
              <w:rPr>
                <w:rFonts w:ascii="仿宋" w:eastAsia="仿宋" w:hAnsi="仿宋"/>
                <w:b/>
                <w:kern w:val="0"/>
                <w:sz w:val="24"/>
                <w:szCs w:val="24"/>
              </w:rPr>
              <w:t>.</w:t>
            </w:r>
            <w:r w:rsidR="00C10C8B">
              <w:rPr>
                <w:rFonts w:ascii="仿宋" w:eastAsia="仿宋" w:hAnsi="仿宋"/>
                <w:b/>
                <w:kern w:val="0"/>
                <w:sz w:val="24"/>
                <w:szCs w:val="24"/>
              </w:rPr>
              <w:t>4</w:t>
            </w:r>
            <w:r>
              <w:rPr>
                <w:rFonts w:ascii="仿宋" w:eastAsia="仿宋" w:hAnsi="仿宋"/>
                <w:b/>
                <w:kern w:val="0"/>
                <w:sz w:val="24"/>
                <w:szCs w:val="24"/>
              </w:rPr>
              <w:t>.</w:t>
            </w:r>
            <w:r w:rsidR="00797B4D">
              <w:rPr>
                <w:rFonts w:ascii="仿宋" w:eastAsia="仿宋" w:hAnsi="仿宋"/>
                <w:b/>
                <w:kern w:val="0"/>
                <w:sz w:val="24"/>
                <w:szCs w:val="24"/>
              </w:rPr>
              <w:t>2</w:t>
            </w:r>
            <w:r w:rsidR="00C10C8B">
              <w:rPr>
                <w:rFonts w:ascii="仿宋" w:eastAsia="仿宋" w:hAnsi="仿宋"/>
                <w:b/>
                <w:kern w:val="0"/>
                <w:sz w:val="24"/>
                <w:szCs w:val="24"/>
              </w:rPr>
              <w:t>2</w:t>
            </w:r>
          </w:p>
        </w:tc>
        <w:tc>
          <w:tcPr>
            <w:tcW w:w="6663" w:type="dxa"/>
            <w:gridSpan w:val="6"/>
          </w:tcPr>
          <w:p w14:paraId="78BFEDC7" w14:textId="35E5A2A8" w:rsidR="00D57B61" w:rsidRDefault="00B80F80" w:rsidP="00F945AB">
            <w:pPr>
              <w:tabs>
                <w:tab w:val="left" w:pos="1725"/>
              </w:tabs>
              <w:spacing w:line="500" w:lineRule="exact"/>
              <w:jc w:val="center"/>
              <w:rPr>
                <w:rFonts w:ascii="仿宋" w:eastAsia="仿宋" w:hAnsi="仿宋"/>
                <w:b/>
                <w:kern w:val="0"/>
                <w:sz w:val="24"/>
                <w:szCs w:val="24"/>
              </w:rPr>
            </w:pPr>
            <w:r>
              <w:rPr>
                <w:rFonts w:ascii="仿宋" w:eastAsia="仿宋" w:hAnsi="仿宋" w:hint="eastAsia"/>
                <w:bCs/>
                <w:kern w:val="0"/>
                <w:sz w:val="24"/>
                <w:szCs w:val="24"/>
              </w:rPr>
              <w:t>精读《</w:t>
            </w:r>
            <w:r w:rsidRPr="00B80F80">
              <w:rPr>
                <w:rFonts w:ascii="仿宋" w:eastAsia="仿宋" w:hAnsi="仿宋" w:hint="eastAsia"/>
                <w:bCs/>
                <w:kern w:val="0"/>
                <w:sz w:val="24"/>
                <w:szCs w:val="24"/>
              </w:rPr>
              <w:t>中国医改发展报告</w:t>
            </w:r>
            <w:r w:rsidRPr="00B80F80">
              <w:rPr>
                <w:rFonts w:ascii="仿宋" w:eastAsia="仿宋" w:hAnsi="仿宋"/>
                <w:bCs/>
                <w:kern w:val="0"/>
                <w:sz w:val="24"/>
                <w:szCs w:val="24"/>
              </w:rPr>
              <w:t>2020</w:t>
            </w:r>
            <w:r>
              <w:rPr>
                <w:rFonts w:ascii="仿宋" w:eastAsia="仿宋" w:hAnsi="仿宋" w:hint="eastAsia"/>
                <w:bCs/>
                <w:kern w:val="0"/>
                <w:sz w:val="24"/>
                <w:szCs w:val="24"/>
              </w:rPr>
              <w:t>》地方经验与案例（1</w:t>
            </w:r>
            <w:r>
              <w:rPr>
                <w:rFonts w:ascii="仿宋" w:eastAsia="仿宋" w:hAnsi="仿宋"/>
                <w:bCs/>
                <w:kern w:val="0"/>
                <w:sz w:val="24"/>
                <w:szCs w:val="24"/>
              </w:rPr>
              <w:t>6-19</w:t>
            </w:r>
            <w:r>
              <w:rPr>
                <w:rFonts w:ascii="仿宋" w:eastAsia="仿宋" w:hAnsi="仿宋" w:hint="eastAsia"/>
                <w:bCs/>
                <w:kern w:val="0"/>
                <w:sz w:val="24"/>
                <w:szCs w:val="24"/>
              </w:rPr>
              <w:t>）</w:t>
            </w:r>
          </w:p>
        </w:tc>
      </w:tr>
    </w:tbl>
    <w:p w14:paraId="41C8F691" w14:textId="77777777" w:rsidR="002E5E92" w:rsidRDefault="002E5E92">
      <w:pPr>
        <w:spacing w:line="500" w:lineRule="exact"/>
        <w:rPr>
          <w:rFonts w:ascii="仿宋" w:eastAsia="仿宋" w:hAnsi="仿宋"/>
          <w:b/>
          <w:sz w:val="24"/>
          <w:szCs w:val="24"/>
        </w:rPr>
      </w:pPr>
    </w:p>
    <w:p w14:paraId="55A7F5E3" w14:textId="77777777" w:rsidR="002E5E92" w:rsidRDefault="002E5E92">
      <w:pPr>
        <w:spacing w:line="500" w:lineRule="exact"/>
        <w:rPr>
          <w:rFonts w:ascii="仿宋" w:eastAsia="仿宋" w:hAnsi="仿宋"/>
          <w:b/>
          <w:sz w:val="24"/>
          <w:szCs w:val="24"/>
        </w:rPr>
      </w:pPr>
    </w:p>
    <w:p w14:paraId="2790DDCF" w14:textId="77777777" w:rsidR="006F58EF" w:rsidRDefault="006F58EF">
      <w:pPr>
        <w:spacing w:line="500" w:lineRule="exact"/>
        <w:rPr>
          <w:rFonts w:ascii="仿宋" w:eastAsia="仿宋" w:hAnsi="仿宋"/>
          <w:b/>
          <w:sz w:val="24"/>
          <w:szCs w:val="24"/>
        </w:rPr>
      </w:pPr>
    </w:p>
    <w:p w14:paraId="7B9A0797" w14:textId="77777777" w:rsidR="006F58EF" w:rsidRDefault="006F58EF">
      <w:pPr>
        <w:spacing w:line="500" w:lineRule="exact"/>
        <w:rPr>
          <w:rFonts w:ascii="仿宋" w:eastAsia="仿宋" w:hAnsi="仿宋"/>
          <w:b/>
          <w:sz w:val="24"/>
          <w:szCs w:val="24"/>
        </w:rPr>
      </w:pPr>
    </w:p>
    <w:sectPr w:rsidR="006F5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FAC0" w14:textId="77777777" w:rsidR="00BE5A75" w:rsidRDefault="00BE5A75" w:rsidP="00992B8A">
      <w:r>
        <w:separator/>
      </w:r>
    </w:p>
  </w:endnote>
  <w:endnote w:type="continuationSeparator" w:id="0">
    <w:p w14:paraId="5134F06A" w14:textId="77777777" w:rsidR="00BE5A75" w:rsidRDefault="00BE5A75" w:rsidP="0099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BFB9" w14:textId="77777777" w:rsidR="00BE5A75" w:rsidRDefault="00BE5A75" w:rsidP="00992B8A">
      <w:r>
        <w:separator/>
      </w:r>
    </w:p>
  </w:footnote>
  <w:footnote w:type="continuationSeparator" w:id="0">
    <w:p w14:paraId="4AC334E1" w14:textId="77777777" w:rsidR="00BE5A75" w:rsidRDefault="00BE5A75" w:rsidP="00992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06E"/>
    <w:multiLevelType w:val="multilevel"/>
    <w:tmpl w:val="0B1970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6357F6"/>
    <w:multiLevelType w:val="multilevel"/>
    <w:tmpl w:val="1F6357F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7E"/>
    <w:rsid w:val="FFED23A9"/>
    <w:rsid w:val="0001371B"/>
    <w:rsid w:val="002858AB"/>
    <w:rsid w:val="002E5E92"/>
    <w:rsid w:val="00341E79"/>
    <w:rsid w:val="006F29C7"/>
    <w:rsid w:val="006F58EF"/>
    <w:rsid w:val="00797B4D"/>
    <w:rsid w:val="00804357"/>
    <w:rsid w:val="00831067"/>
    <w:rsid w:val="0090639E"/>
    <w:rsid w:val="00992B8A"/>
    <w:rsid w:val="00A914D2"/>
    <w:rsid w:val="00B80F80"/>
    <w:rsid w:val="00BE5A75"/>
    <w:rsid w:val="00C10C8B"/>
    <w:rsid w:val="00D57B61"/>
    <w:rsid w:val="00D82846"/>
    <w:rsid w:val="00E56FA6"/>
    <w:rsid w:val="00F0377E"/>
    <w:rsid w:val="00F32E6C"/>
    <w:rsid w:val="00F945AB"/>
    <w:rsid w:val="00FE01D5"/>
    <w:rsid w:val="00FF6FAF"/>
    <w:rsid w:val="778F9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A4425"/>
  <w15:docId w15:val="{4AEC932E-5C54-4CD3-BDAB-1BD222C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992B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92B8A"/>
    <w:rPr>
      <w:kern w:val="2"/>
      <w:sz w:val="18"/>
      <w:szCs w:val="18"/>
    </w:rPr>
  </w:style>
  <w:style w:type="paragraph" w:styleId="a7">
    <w:name w:val="footer"/>
    <w:basedOn w:val="a"/>
    <w:link w:val="a8"/>
    <w:uiPriority w:val="99"/>
    <w:unhideWhenUsed/>
    <w:rsid w:val="00992B8A"/>
    <w:pPr>
      <w:tabs>
        <w:tab w:val="center" w:pos="4153"/>
        <w:tab w:val="right" w:pos="8306"/>
      </w:tabs>
      <w:snapToGrid w:val="0"/>
      <w:jc w:val="left"/>
    </w:pPr>
    <w:rPr>
      <w:sz w:val="18"/>
      <w:szCs w:val="18"/>
    </w:rPr>
  </w:style>
  <w:style w:type="character" w:customStyle="1" w:styleId="a8">
    <w:name w:val="页脚 字符"/>
    <w:basedOn w:val="a0"/>
    <w:link w:val="a7"/>
    <w:uiPriority w:val="99"/>
    <w:rsid w:val="00992B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04682">
      <w:bodyDiv w:val="1"/>
      <w:marLeft w:val="0"/>
      <w:marRight w:val="0"/>
      <w:marTop w:val="0"/>
      <w:marBottom w:val="0"/>
      <w:divBdr>
        <w:top w:val="none" w:sz="0" w:space="0" w:color="auto"/>
        <w:left w:val="none" w:sz="0" w:space="0" w:color="auto"/>
        <w:bottom w:val="none" w:sz="0" w:space="0" w:color="auto"/>
        <w:right w:val="none" w:sz="0" w:space="0" w:color="auto"/>
      </w:divBdr>
    </w:div>
    <w:div w:id="1761827346">
      <w:bodyDiv w:val="1"/>
      <w:marLeft w:val="0"/>
      <w:marRight w:val="0"/>
      <w:marTop w:val="0"/>
      <w:marBottom w:val="0"/>
      <w:divBdr>
        <w:top w:val="none" w:sz="0" w:space="0" w:color="auto"/>
        <w:left w:val="none" w:sz="0" w:space="0" w:color="auto"/>
        <w:bottom w:val="none" w:sz="0" w:space="0" w:color="auto"/>
        <w:right w:val="none" w:sz="0" w:space="0" w:color="auto"/>
      </w:divBdr>
      <w:divsChild>
        <w:div w:id="1687974276">
          <w:marLeft w:val="0"/>
          <w:marRight w:val="0"/>
          <w:marTop w:val="0"/>
          <w:marBottom w:val="225"/>
          <w:divBdr>
            <w:top w:val="none" w:sz="0" w:space="0" w:color="auto"/>
            <w:left w:val="none" w:sz="0" w:space="0" w:color="auto"/>
            <w:bottom w:val="none" w:sz="0" w:space="0" w:color="auto"/>
            <w:right w:val="none" w:sz="0" w:space="0" w:color="auto"/>
          </w:divBdr>
        </w:div>
        <w:div w:id="170918064">
          <w:marLeft w:val="0"/>
          <w:marRight w:val="0"/>
          <w:marTop w:val="0"/>
          <w:marBottom w:val="225"/>
          <w:divBdr>
            <w:top w:val="none" w:sz="0" w:space="0" w:color="auto"/>
            <w:left w:val="none" w:sz="0" w:space="0" w:color="auto"/>
            <w:bottom w:val="none" w:sz="0" w:space="0" w:color="auto"/>
            <w:right w:val="none" w:sz="0" w:space="0" w:color="auto"/>
          </w:divBdr>
        </w:div>
        <w:div w:id="1547134225">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02E14-7521-499C-A558-7FAB794E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Haiyun</dc:creator>
  <cp:lastModifiedBy>Xi Xiaoyu</cp:lastModifiedBy>
  <cp:revision>8</cp:revision>
  <dcterms:created xsi:type="dcterms:W3CDTF">2021-04-21T02:32:00Z</dcterms:created>
  <dcterms:modified xsi:type="dcterms:W3CDTF">2022-03-01T06:26:00Z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