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4A5A" w14:textId="77777777" w:rsidR="00A23D7E" w:rsidRDefault="00A23D7E" w:rsidP="00A23D7E">
      <w:pPr>
        <w:widowControl/>
        <w:jc w:val="left"/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  <w:t>3</w:t>
      </w:r>
    </w:p>
    <w:p w14:paraId="799A60FE" w14:textId="77777777" w:rsidR="00A23D7E" w:rsidRDefault="00A23D7E" w:rsidP="00A23D7E">
      <w:pPr>
        <w:pStyle w:val="a3"/>
        <w:widowControl w:val="0"/>
        <w:spacing w:before="0" w:beforeAutospacing="0" w:after="0" w:afterAutospacing="0" w:line="560" w:lineRule="exact"/>
        <w:ind w:leftChars="-85" w:left="-178" w:rightChars="-85" w:right="-178"/>
        <w:jc w:val="center"/>
        <w:rPr>
          <w:rFonts w:ascii="仿宋" w:eastAsia="仿宋" w:hAnsi="仿宋" w:cs="仿宋"/>
          <w:bCs/>
          <w:color w:val="000000" w:themeColor="text1"/>
          <w:kern w:val="2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 w:themeColor="text1"/>
          <w:kern w:val="2"/>
          <w:sz w:val="30"/>
          <w:szCs w:val="30"/>
        </w:rPr>
        <w:t>中国药科大学基地班选拔考试学生综合素质评分办法</w:t>
      </w:r>
    </w:p>
    <w:tbl>
      <w:tblPr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595"/>
        <w:gridCol w:w="3463"/>
        <w:gridCol w:w="2044"/>
        <w:gridCol w:w="2590"/>
      </w:tblGrid>
      <w:tr w:rsidR="00A23D7E" w14:paraId="2A6730E3" w14:textId="77777777" w:rsidTr="008E2CF7">
        <w:trPr>
          <w:trHeight w:val="435"/>
          <w:tblHeader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7EBAE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分类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5259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D589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分值（分）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9AE6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备注</w:t>
            </w:r>
          </w:p>
        </w:tc>
      </w:tr>
      <w:tr w:rsidR="00A23D7E" w14:paraId="0D6EF79F" w14:textId="77777777" w:rsidTr="008E2CF7">
        <w:trPr>
          <w:trHeight w:val="735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B4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科研工作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D2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完成国家大学生创新性实验计划、省级、校级实践创新训练项目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127D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完成结题基础分（组长3，组员2）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2B0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同一项目只计1次，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累计。国家和省级实践创新训练项目将按照基础分*1.5的系数计算</w:t>
            </w:r>
          </w:p>
        </w:tc>
      </w:tr>
      <w:tr w:rsidR="00A23D7E" w14:paraId="0D9198E6" w14:textId="77777777" w:rsidTr="008E2CF7">
        <w:trPr>
          <w:trHeight w:val="43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70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E78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10EC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尚未结题基础分1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FB83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7DAA5CBB" w14:textId="77777777" w:rsidTr="008E2CF7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DE6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C8D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完成学校组织的开放性实验项目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304E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1/项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D82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未结题不加分</w:t>
            </w:r>
          </w:p>
        </w:tc>
      </w:tr>
      <w:tr w:rsidR="00A23D7E" w14:paraId="33D590B8" w14:textId="77777777" w:rsidTr="008E2CF7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8D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A8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担任教师科研助手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96C9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教学周期间0.25/月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F0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以教师签字认定时间为准，累计加分不超过4分</w:t>
            </w:r>
          </w:p>
        </w:tc>
      </w:tr>
      <w:tr w:rsidR="00A23D7E" w14:paraId="0FA5B29E" w14:textId="77777777" w:rsidTr="008E2CF7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26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D6B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354F7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寒暑假期间0.25/周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26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3D51E9A0" w14:textId="77777777" w:rsidTr="008E2CF7">
        <w:trPr>
          <w:trHeight w:val="45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3FB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学生工作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90F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校、院部分团委书记、副书记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0868CE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F53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任期并履行责任满1学期以上。社会工作只计算分值最高的1项，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累计。</w:t>
            </w:r>
          </w:p>
        </w:tc>
      </w:tr>
      <w:tr w:rsidR="00A23D7E" w14:paraId="39F52850" w14:textId="77777777" w:rsidTr="008E2CF7">
        <w:trPr>
          <w:trHeight w:val="63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AF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09E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校、院部学生会、科协主席、副主席、秘书长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0CDB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05E6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67C67DFC" w14:textId="77777777" w:rsidTr="008E2CF7">
        <w:trPr>
          <w:trHeight w:val="46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6426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CC8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班长、副班长、团支书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8F9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C6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04B97D0E" w14:textId="77777777" w:rsidTr="008E2CF7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A3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D7D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学生会、分团委以及科协下属部长、副部长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F57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7475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20D8C14" w14:textId="77777777" w:rsidTr="008E2CF7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FA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B587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校、院部社团、协会主席、副主席、秘书长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22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2C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6A1D052" w14:textId="77777777" w:rsidTr="008E2CF7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93B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982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班委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2D5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2B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747D14A3" w14:textId="77777777" w:rsidTr="008E2CF7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27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B6C7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校、院部分团委、学生会、科协的委员、干事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BA53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C75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2EFA7384" w14:textId="77777777" w:rsidTr="008E2CF7">
        <w:trPr>
          <w:trHeight w:val="429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A37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7FA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寝室长、科代表、收发员、保健员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C92B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EB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7638804A" w14:textId="77777777" w:rsidTr="008E2CF7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40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C93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校、院部社团、协会干事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1F8B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1767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046A1551" w14:textId="77777777" w:rsidTr="008E2CF7">
        <w:trPr>
          <w:trHeight w:val="39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7B9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荣誉称号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B35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国家级三好学生标兵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5F61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D91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3CC24F5E" w14:textId="77777777" w:rsidTr="008E2CF7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677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26E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国家级三好学生、优秀学生干部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A644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4E93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87EC948" w14:textId="77777777" w:rsidTr="008E2CF7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AD8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E35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省级三好学生标兵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A11A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3F23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021C13F" w14:textId="77777777" w:rsidTr="008E2CF7">
        <w:trPr>
          <w:trHeight w:val="85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7F0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58BB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省级三好学生、优秀学生干部、优秀团干部、优秀团员、优秀社团干部、社会实践先进个人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DD51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4F0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7E8060D8" w14:textId="77777777" w:rsidTr="008E2CF7">
        <w:trPr>
          <w:trHeight w:val="37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17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62A7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校级三好学生标兵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7676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65E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47963E5E" w14:textId="77777777" w:rsidTr="008E2CF7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453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330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校级三好学生、优秀学生干部、优秀团干部、优秀团员、优秀社团干部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7A27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EA8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563CD7ED" w14:textId="77777777" w:rsidTr="008E2CF7">
        <w:trPr>
          <w:trHeight w:val="37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99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5AB3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校级优秀运动员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58DF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46AB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7615D7A8" w14:textId="77777777" w:rsidTr="008E2CF7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75B6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C66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校级社会实践先进个人（积极分子），社团、宣传、体育积极分子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E817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7F7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7131A7CE" w14:textId="77777777" w:rsidTr="008E2CF7">
        <w:trPr>
          <w:trHeight w:val="57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3E6B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文体活动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869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文艺比赛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04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参加团省委、教育厅组织的文化艺术节、艺术展演等活动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7A36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个人获奖2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365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如代表学校参加国家比赛，将按以上分值乘以1.5的系数。赛事和成绩以团委核定为准。</w:t>
            </w:r>
          </w:p>
        </w:tc>
      </w:tr>
      <w:tr w:rsidR="00A23D7E" w14:paraId="41D14A33" w14:textId="77777777" w:rsidTr="008E2CF7">
        <w:trPr>
          <w:trHeight w:val="57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81E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18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A6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6B7A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团体获奖1/人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40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560BB73A" w14:textId="77777777" w:rsidTr="008E2CF7">
        <w:trPr>
          <w:trHeight w:val="57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583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5E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69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6756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参加未获奖0.5/人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1A3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4026FB5B" w14:textId="77777777" w:rsidTr="008E2CF7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09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767F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体育比赛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79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参加市级以上运动会和各类比赛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22C2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个人获前三名4，前八名2；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5B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如代表学校参加省级比赛，将按以上分值乘以1.5的系数；如国家比赛，将按以上分值乘以2的系数。赛事和成绩以体育部核定为准。</w:t>
            </w:r>
          </w:p>
        </w:tc>
      </w:tr>
      <w:tr w:rsidR="00A23D7E" w14:paraId="07C3FB60" w14:textId="77777777" w:rsidTr="008E2CF7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A10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AF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84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D9B1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团体获前三名2/人，前八名1/人；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30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394CBB83" w14:textId="77777777" w:rsidTr="008E2CF7">
        <w:trPr>
          <w:trHeight w:val="608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53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FA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EC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45F4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参与未获名次0.5/人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47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F1F3D01" w14:textId="77777777" w:rsidTr="008E2CF7">
        <w:trPr>
          <w:trHeight w:val="57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6DB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49F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866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参加区级运动会和各类比赛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08BF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参加0.5/人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589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48B7BF92" w14:textId="77777777" w:rsidTr="008E2CF7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0B3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FB54B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D67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参与非团中央（团省委）、教育部（教育厅）等官方组织的省级以上活动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5883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获奖2，参加0.5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5A8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如：CCTV英语演讲大赛；征文大赛等</w:t>
            </w:r>
          </w:p>
        </w:tc>
      </w:tr>
      <w:tr w:rsidR="00A23D7E" w14:paraId="6CB55508" w14:textId="77777777" w:rsidTr="008E2CF7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08A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0696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7EF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参与校级以上活动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D4E6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获奖1，参加0.5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AB6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获奖和参加不重复加分。每学年累计最高8项，获奖等级界定为一、二、三等奖。以辅导员核定为准。</w:t>
            </w:r>
          </w:p>
        </w:tc>
      </w:tr>
      <w:tr w:rsidR="00A23D7E" w14:paraId="11217D8E" w14:textId="77777777" w:rsidTr="008E2CF7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79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C3D7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EF1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参与校级活动（含体育和文艺比赛）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2E4A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获奖0.5，参加0.3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EE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35E4436A" w14:textId="77777777" w:rsidTr="008E2CF7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652F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8A98B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21C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参与院级和协会活动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62F4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获奖0.3，参加0.1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E4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54B3BC7D" w14:textId="77777777" w:rsidTr="008E2CF7">
        <w:trPr>
          <w:trHeight w:val="48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B1021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社会服务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492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入选志愿者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A975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国家级活动1.5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B9E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只承认官方组织的大型活动志愿者。如：奥运会、全运会、校庆</w:t>
            </w:r>
          </w:p>
        </w:tc>
      </w:tr>
      <w:tr w:rsidR="00A23D7E" w14:paraId="2EDB46B1" w14:textId="77777777" w:rsidTr="008E2CF7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FD6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54C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2F04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省级活动1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E17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6AE8A3AE" w14:textId="77777777" w:rsidTr="008E2CF7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3C21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193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62BE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校级活动0.5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F1A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61B27DCE" w14:textId="77777777" w:rsidTr="008E2CF7">
        <w:trPr>
          <w:trHeight w:val="559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C2865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90F9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见义勇为者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51B0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D6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以有关部门通报为准</w:t>
            </w:r>
          </w:p>
        </w:tc>
      </w:tr>
      <w:tr w:rsidR="00A23D7E" w14:paraId="628B8D51" w14:textId="77777777" w:rsidTr="008E2CF7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313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C0C0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无偿献血者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5613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E5F4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3E3D490" w14:textId="77777777" w:rsidTr="008E2CF7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47C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421D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因其他事迹被校级以上部门通报表扬者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26AE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1.5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BA6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23D7E" w14:paraId="199B1B21" w14:textId="77777777" w:rsidTr="008E2CF7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A1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3908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公益活动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ACFE" w14:textId="77777777" w:rsidR="00A23D7E" w:rsidRDefault="00A23D7E" w:rsidP="008E2CF7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0.1/每10小时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51E1" w14:textId="77777777" w:rsidR="00A23D7E" w:rsidRDefault="00A23D7E" w:rsidP="008E2CF7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最高不超过2分</w:t>
            </w:r>
          </w:p>
        </w:tc>
      </w:tr>
    </w:tbl>
    <w:p w14:paraId="6E6C7429" w14:textId="77777777" w:rsidR="00A23D7E" w:rsidRDefault="00A23D7E" w:rsidP="00A23D7E">
      <w:pPr>
        <w:rPr>
          <w:rFonts w:ascii="仿宋" w:eastAsia="仿宋" w:hAnsi="仿宋" w:cs="仿宋"/>
          <w:color w:val="000000" w:themeColor="text1"/>
          <w:sz w:val="24"/>
        </w:rPr>
      </w:pPr>
    </w:p>
    <w:p w14:paraId="51B14B6B" w14:textId="77777777" w:rsidR="00A23D7E" w:rsidRPr="00B63C75" w:rsidRDefault="00A23D7E" w:rsidP="00A23D7E"/>
    <w:p w14:paraId="19A731E6" w14:textId="77777777" w:rsidR="00A23D7E" w:rsidRDefault="00A23D7E" w:rsidP="00A23D7E"/>
    <w:p w14:paraId="15A1D546" w14:textId="77777777" w:rsidR="006274D1" w:rsidRDefault="006274D1"/>
    <w:sectPr w:rsidR="006274D1" w:rsidSect="002A5A69">
      <w:footerReference w:type="even" r:id="rId4"/>
      <w:foot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2035219111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/>
      </w:rPr>
    </w:sdtEndPr>
    <w:sdtContent>
      <w:p w14:paraId="3E31F8DB" w14:textId="77777777" w:rsidR="00083807" w:rsidRPr="00083807" w:rsidRDefault="00A23D7E" w:rsidP="00083807">
        <w:pPr>
          <w:pStyle w:val="a5"/>
          <w:rPr>
            <w:rFonts w:ascii="方正仿宋_GBK" w:eastAsia="方正仿宋_GBK" w:hAnsi="方正仿宋_GBK" w:cstheme="majorBidi"/>
            <w:sz w:val="28"/>
            <w:szCs w:val="28"/>
          </w:rPr>
        </w:pPr>
        <w:r w:rsidRPr="00083807">
          <w:rPr>
            <w:rFonts w:ascii="方正仿宋_GBK" w:eastAsia="方正仿宋_GBK" w:hAnsi="方正仿宋_GBK" w:cstheme="majorBidi"/>
            <w:sz w:val="28"/>
            <w:szCs w:val="28"/>
            <w:lang w:val="zh-CN"/>
          </w:rPr>
          <w:t xml:space="preserve">~ </w:t>
        </w:r>
        <w:r w:rsidRPr="00083807">
          <w:rPr>
            <w:rFonts w:ascii="方正仿宋_GBK" w:eastAsia="方正仿宋_GBK" w:hAnsi="方正仿宋_GBK" w:cs="Times New Roman"/>
            <w:sz w:val="28"/>
            <w:szCs w:val="28"/>
          </w:rPr>
          <w:fldChar w:fldCharType="begin"/>
        </w:r>
        <w:r w:rsidRPr="00083807">
          <w:rPr>
            <w:rFonts w:ascii="方正仿宋_GBK" w:eastAsia="方正仿宋_GBK" w:hAnsi="方正仿宋_GBK"/>
            <w:sz w:val="28"/>
            <w:szCs w:val="28"/>
          </w:rPr>
          <w:instrText>PAGE    \* MERGEFORMAT</w:instrText>
        </w:r>
        <w:r w:rsidRPr="00083807">
          <w:rPr>
            <w:rFonts w:ascii="方正仿宋_GBK" w:eastAsia="方正仿宋_GBK" w:hAnsi="方正仿宋_GBK" w:cs="Times New Roman"/>
            <w:sz w:val="28"/>
            <w:szCs w:val="28"/>
          </w:rPr>
          <w:fldChar w:fldCharType="separate"/>
        </w:r>
        <w:r w:rsidRPr="00083807">
          <w:rPr>
            <w:rFonts w:ascii="方正仿宋_GBK" w:eastAsia="方正仿宋_GBK" w:hAnsi="方正仿宋_GBK" w:cstheme="majorBidi"/>
            <w:sz w:val="28"/>
            <w:szCs w:val="28"/>
            <w:lang w:val="zh-CN"/>
          </w:rPr>
          <w:t>2</w:t>
        </w:r>
        <w:r w:rsidRPr="00083807">
          <w:rPr>
            <w:rFonts w:ascii="方正仿宋_GBK" w:eastAsia="方正仿宋_GBK" w:hAnsi="方正仿宋_GBK" w:cstheme="majorBidi"/>
            <w:sz w:val="28"/>
            <w:szCs w:val="28"/>
          </w:rPr>
          <w:fldChar w:fldCharType="end"/>
        </w:r>
        <w:r w:rsidRPr="00083807">
          <w:rPr>
            <w:rFonts w:ascii="方正仿宋_GBK" w:eastAsia="方正仿宋_GBK" w:hAnsi="方正仿宋_GBK" w:cstheme="majorBidi"/>
            <w:sz w:val="28"/>
            <w:szCs w:val="28"/>
            <w:lang w:val="zh-CN"/>
          </w:rPr>
          <w:t xml:space="preserve"> ~</w:t>
        </w:r>
      </w:p>
    </w:sdtContent>
  </w:sdt>
  <w:p w14:paraId="1E24BB28" w14:textId="77777777" w:rsidR="00083807" w:rsidRDefault="00A23D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61798329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/>
      </w:rPr>
    </w:sdtEndPr>
    <w:sdtContent>
      <w:p w14:paraId="09CCC5FE" w14:textId="77777777" w:rsidR="00083807" w:rsidRPr="00083807" w:rsidRDefault="00A23D7E" w:rsidP="00083807">
        <w:pPr>
          <w:pStyle w:val="a5"/>
          <w:jc w:val="right"/>
          <w:rPr>
            <w:rFonts w:ascii="方正仿宋_GBK" w:eastAsia="方正仿宋_GBK" w:hAnsi="方正仿宋_GBK" w:cstheme="majorBidi"/>
            <w:sz w:val="28"/>
            <w:szCs w:val="28"/>
          </w:rPr>
        </w:pPr>
        <w:r w:rsidRPr="00083807">
          <w:rPr>
            <w:rFonts w:ascii="方正仿宋_GBK" w:eastAsia="方正仿宋_GBK" w:hAnsi="方正仿宋_GBK" w:cstheme="majorBidi"/>
            <w:sz w:val="28"/>
            <w:szCs w:val="28"/>
            <w:lang w:val="zh-CN"/>
          </w:rPr>
          <w:t xml:space="preserve">~ </w:t>
        </w:r>
        <w:r w:rsidRPr="00083807">
          <w:rPr>
            <w:rFonts w:ascii="方正仿宋_GBK" w:eastAsia="方正仿宋_GBK" w:hAnsi="方正仿宋_GBK" w:cs="Times New Roman"/>
            <w:sz w:val="28"/>
            <w:szCs w:val="28"/>
          </w:rPr>
          <w:fldChar w:fldCharType="begin"/>
        </w:r>
        <w:r w:rsidRPr="00083807">
          <w:rPr>
            <w:rFonts w:ascii="方正仿宋_GBK" w:eastAsia="方正仿宋_GBK" w:hAnsi="方正仿宋_GBK"/>
            <w:sz w:val="28"/>
            <w:szCs w:val="28"/>
          </w:rPr>
          <w:instrText>PAGE    \* MERGEFORMAT</w:instrText>
        </w:r>
        <w:r w:rsidRPr="00083807">
          <w:rPr>
            <w:rFonts w:ascii="方正仿宋_GBK" w:eastAsia="方正仿宋_GBK" w:hAnsi="方正仿宋_GBK" w:cs="Times New Roman"/>
            <w:sz w:val="28"/>
            <w:szCs w:val="28"/>
          </w:rPr>
          <w:fldChar w:fldCharType="separate"/>
        </w:r>
        <w:r w:rsidRPr="00083807">
          <w:rPr>
            <w:rFonts w:ascii="方正仿宋_GBK" w:eastAsia="方正仿宋_GBK" w:hAnsi="方正仿宋_GBK" w:cstheme="majorBidi"/>
            <w:sz w:val="28"/>
            <w:szCs w:val="28"/>
            <w:lang w:val="zh-CN"/>
          </w:rPr>
          <w:t>2</w:t>
        </w:r>
        <w:r w:rsidRPr="00083807">
          <w:rPr>
            <w:rFonts w:ascii="方正仿宋_GBK" w:eastAsia="方正仿宋_GBK" w:hAnsi="方正仿宋_GBK" w:cstheme="majorBidi"/>
            <w:sz w:val="28"/>
            <w:szCs w:val="28"/>
          </w:rPr>
          <w:fldChar w:fldCharType="end"/>
        </w:r>
        <w:r w:rsidRPr="00083807">
          <w:rPr>
            <w:rFonts w:ascii="方正仿宋_GBK" w:eastAsia="方正仿宋_GBK" w:hAnsi="方正仿宋_GBK" w:cstheme="majorBidi"/>
            <w:sz w:val="28"/>
            <w:szCs w:val="28"/>
            <w:lang w:val="zh-CN"/>
          </w:rPr>
          <w:t xml:space="preserve"> ~</w:t>
        </w:r>
      </w:p>
    </w:sdtContent>
  </w:sdt>
  <w:p w14:paraId="0FD4464B" w14:textId="77777777" w:rsidR="0092763D" w:rsidRDefault="00A23D7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E"/>
    <w:rsid w:val="006274D1"/>
    <w:rsid w:val="00A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641E"/>
  <w15:chartTrackingRefBased/>
  <w15:docId w15:val="{90C774D8-D9CB-4358-BB05-A0531C30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3D7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customStyle="1" w:styleId="a4">
    <w:name w:val="纯文本 字符"/>
    <w:basedOn w:val="a0"/>
    <w:link w:val="a3"/>
    <w:rsid w:val="00A23D7E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1</cp:revision>
  <dcterms:created xsi:type="dcterms:W3CDTF">2022-05-03T01:18:00Z</dcterms:created>
  <dcterms:modified xsi:type="dcterms:W3CDTF">2022-05-03T01:19:00Z</dcterms:modified>
</cp:coreProperties>
</file>